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29F0205"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B44836"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B44836"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B44836"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B44836"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B44836"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B44836"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B44836"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48D4E941" w:rsidR="00480ABA" w:rsidRDefault="00AC1D65" w:rsidP="00F44CA7">
            <w:pPr>
              <w:pStyle w:val="CRCoverPage"/>
              <w:spacing w:after="0"/>
            </w:pPr>
            <w:r>
              <w:t xml:space="preserve">MWAB </w:t>
            </w:r>
            <w:r w:rsidR="000F6054">
              <w:t>slice and Additional ULI</w:t>
            </w:r>
            <w:r w:rsidR="00E06D01">
              <w:t xml:space="preserve"> handling</w:t>
            </w:r>
            <w:r w:rsidR="00C714AA">
              <w:t xml:space="preserve"> </w:t>
            </w:r>
            <w:r w:rsidR="00654339">
              <w:t xml:space="preserve">clarification </w:t>
            </w:r>
            <w:r w:rsidR="009906F9">
              <w:t>as discussed in S2-250</w:t>
            </w:r>
            <w:r w:rsidR="00B11889">
              <w:t>0364</w:t>
            </w:r>
            <w:r w:rsidR="009906F9">
              <w:t xml:space="preserve"> which is </w:t>
            </w:r>
            <w:r w:rsidR="00654339">
              <w:t>based on LS reply S2-2500053/R3-</w:t>
            </w:r>
            <w:r w:rsidR="009906F9">
              <w:t>247910</w:t>
            </w:r>
            <w:r w:rsidR="00E631E5">
              <w:t>.</w:t>
            </w:r>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E000C0F" w:rsidR="00C911B0" w:rsidRPr="00C714AA" w:rsidRDefault="00C911B0" w:rsidP="0052507E">
            <w:pPr>
              <w:pStyle w:val="CRCoverPage"/>
              <w:spacing w:after="0"/>
              <w:rPr>
                <w:noProof/>
              </w:rPr>
            </w:pPr>
            <w:r>
              <w:rPr>
                <w:noProof/>
              </w:rPr>
              <w:t>-Additional ULI handling in case of MWAB-gNB and MWAB-UE in different PLMNs</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56260E3F" w:rsidR="00131E1C" w:rsidRDefault="00131E1C" w:rsidP="009C2065">
            <w:pPr>
              <w:pStyle w:val="CRCoverPage"/>
              <w:spacing w:after="0"/>
              <w:ind w:left="100"/>
              <w:rPr>
                <w:noProof/>
                <w:lang w:eastAsia="ko-KR"/>
              </w:rPr>
            </w:pPr>
            <w:r>
              <w:rPr>
                <w:noProof/>
                <w:lang w:eastAsia="ko-KR"/>
              </w:rPr>
              <w:t>-5.49.2.3 Add new bullet to describe the handover handling for MWAB-gNB</w:t>
            </w:r>
            <w:r w:rsidR="00D223E2">
              <w:rPr>
                <w:noProof/>
                <w:lang w:eastAsia="ko-KR"/>
              </w:rPr>
              <w:t>.</w:t>
            </w:r>
          </w:p>
          <w:p w14:paraId="77E3CA2E" w14:textId="14E73DA0" w:rsidR="00C714AA" w:rsidRPr="00C714AA" w:rsidRDefault="00C714AA" w:rsidP="009C2065">
            <w:pPr>
              <w:pStyle w:val="CRCoverPage"/>
              <w:spacing w:after="0"/>
              <w:ind w:left="100"/>
              <w:rPr>
                <w:noProof/>
                <w:lang w:eastAsia="ko-KR"/>
              </w:rPr>
            </w:pPr>
            <w:r>
              <w:rPr>
                <w:noProof/>
                <w:lang w:eastAsia="ko-KR"/>
              </w:rPr>
              <w:t>-</w:t>
            </w:r>
            <w:r w:rsidR="00EE3712">
              <w:rPr>
                <w:noProof/>
                <w:lang w:eastAsia="ko-KR"/>
              </w:rPr>
              <w:t>5.49.</w:t>
            </w:r>
            <w:r w:rsidR="008E4C24">
              <w:rPr>
                <w:noProof/>
                <w:lang w:eastAsia="ko-KR"/>
              </w:rPr>
              <w:t>4</w:t>
            </w:r>
            <w:r w:rsidR="006470D6">
              <w:rPr>
                <w:noProof/>
                <w:lang w:eastAsia="ko-KR"/>
              </w:rPr>
              <w:t xml:space="preserve"> Updates the description of Additional ULI and remove the remaining EN.</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8BD7B4" w:rsidR="009854D4" w:rsidRDefault="00510C3A" w:rsidP="00137642">
            <w:pPr>
              <w:pStyle w:val="CRCoverPage"/>
              <w:spacing w:after="0"/>
              <w:ind w:left="100"/>
              <w:rPr>
                <w:noProof/>
              </w:rPr>
            </w:pPr>
            <w:r>
              <w:t>Un</w:t>
            </w:r>
            <w:r w:rsidR="006470D6">
              <w:t>resolved Additional ULI issue</w:t>
            </w:r>
            <w:r w:rsidR="00D223E2">
              <w:t xml:space="preserve"> and unclear </w:t>
            </w:r>
            <w:r w:rsidR="00B44836">
              <w:t>handover control of the MWAB-UE to MWAB-</w:t>
            </w:r>
            <w:proofErr w:type="spellStart"/>
            <w:r w:rsidR="00B44836">
              <w:t>gNB</w:t>
            </w:r>
            <w:proofErr w:type="spellEnd"/>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3B41A84" w:rsidR="009854D4" w:rsidRDefault="00FC45AC" w:rsidP="00137642">
            <w:pPr>
              <w:pStyle w:val="CRCoverPage"/>
              <w:spacing w:after="0"/>
              <w:ind w:left="100"/>
              <w:rPr>
                <w:noProof/>
              </w:rPr>
            </w:pPr>
            <w:r>
              <w:t>5</w:t>
            </w:r>
            <w:r w:rsidR="008C0840">
              <w:t>.49</w:t>
            </w:r>
            <w:r w:rsidR="00C714AA">
              <w:t>.</w:t>
            </w:r>
            <w:r w:rsidR="006470D6">
              <w:t>2</w:t>
            </w:r>
            <w:r w:rsidR="00A7012B">
              <w:t>, 5.49.4</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9" w:name="_CR5_22_4"/>
      <w:bookmarkStart w:id="10" w:name="_CR5_35A_3_3"/>
      <w:bookmarkStart w:id="11" w:name="_CRS_4"/>
      <w:bookmarkStart w:id="12" w:name="_CR5_49_3_2"/>
      <w:bookmarkStart w:id="13" w:name="_CR5_49_2_2"/>
      <w:bookmarkStart w:id="14" w:name="_Toc185601351"/>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t>5.49.2.2</w:t>
      </w:r>
      <w:r>
        <w:tab/>
        <w:t>Configuration of the MWAB-</w:t>
      </w:r>
      <w:proofErr w:type="spellStart"/>
      <w:r>
        <w:t>gNB</w:t>
      </w:r>
      <w:bookmarkEnd w:id="14"/>
      <w:proofErr w:type="spellEnd"/>
    </w:p>
    <w:p w14:paraId="2B0AE463" w14:textId="77777777" w:rsidR="0000538F" w:rsidRDefault="0000538F" w:rsidP="0000538F">
      <w:r>
        <w:t>The MWAB-</w:t>
      </w:r>
      <w:proofErr w:type="spellStart"/>
      <w:r>
        <w:t>gNB's</w:t>
      </w:r>
      <w:proofErr w:type="spellEnd"/>
      <w:r>
        <w:t xml:space="preserve"> configuration is managed by the OAM of the MWAB Broadcasted PLMN/SNPN and the address (or FQDN) of the OAM server per MWAB Broadcasted PLMN/SNPN may be configured at the MWAB-</w:t>
      </w:r>
      <w:proofErr w:type="spellStart"/>
      <w:r>
        <w:t>gNB</w:t>
      </w:r>
      <w:proofErr w:type="spellEnd"/>
      <w:r>
        <w:t>. The OAM server of the MWAB Broadcasted PLMN/SNPN provides (re-)configuration parameters considering location of MWAB as specified in TS 38.401 [42], e.g. for the purpose including the access stratum operation of the MWAB-</w:t>
      </w:r>
      <w:proofErr w:type="spellStart"/>
      <w:r>
        <w:t>gNB</w:t>
      </w:r>
      <w:proofErr w:type="spellEnd"/>
      <w:r>
        <w:t xml:space="preserve">, the N2, N3 and </w:t>
      </w:r>
      <w:proofErr w:type="spellStart"/>
      <w:r>
        <w:t>Xn</w:t>
      </w:r>
      <w:proofErr w:type="spellEnd"/>
      <w:r>
        <w:t xml:space="preserve"> interface management, activating/deactivating the MWAB-</w:t>
      </w:r>
      <w:proofErr w:type="spellStart"/>
      <w:r>
        <w:t>gNB</w:t>
      </w:r>
      <w:proofErr w:type="spellEnd"/>
      <w:r>
        <w:t xml:space="preserve"> operation and to assist the MWAB-</w:t>
      </w:r>
      <w:proofErr w:type="spellStart"/>
      <w:r>
        <w:t>gNB</w:t>
      </w:r>
      <w:proofErr w:type="spellEnd"/>
      <w:r>
        <w:t xml:space="preserve">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t>gNB</w:t>
      </w:r>
      <w:proofErr w:type="spellEnd"/>
      <w:r>
        <w:t>. Alternatively, the OAM can also provision configuration parameters related to different areas, as defined in TS 38.401 [42].</w:t>
      </w:r>
    </w:p>
    <w:p w14:paraId="008E591A" w14:textId="77777777" w:rsidR="0000538F" w:rsidRDefault="0000538F" w:rsidP="0000538F">
      <w:r>
        <w:t>The MWAB-</w:t>
      </w:r>
      <w:proofErr w:type="spellStart"/>
      <w:r>
        <w:t>gNB</w:t>
      </w:r>
      <w:proofErr w:type="spellEnd"/>
      <w:r>
        <w:t xml:space="preserve"> shall be configured with the supported S-NSSAI(s) in the MWAB Broadcasted PLMN/SNPN.</w:t>
      </w:r>
    </w:p>
    <w:p w14:paraId="6FFCDE7C" w14:textId="7F49DD80" w:rsidR="0000538F" w:rsidRDefault="0000538F" w:rsidP="0000538F">
      <w:pPr>
        <w:pStyle w:val="NO"/>
      </w:pPr>
      <w:r>
        <w:t>NOTE 2:</w:t>
      </w:r>
      <w:r>
        <w:tab/>
        <w:t xml:space="preserve">A </w:t>
      </w:r>
      <w:del w:id="16" w:author="Ericsson_CQ" w:date="2025-01-07T16:35:00Z">
        <w:r w:rsidDel="000F6C85">
          <w:delText xml:space="preserve">MWAB </w:delText>
        </w:r>
      </w:del>
      <w:ins w:id="17" w:author="Ericsson_CQ" w:date="2025-01-07T16:35:00Z">
        <w:r w:rsidR="000F6C85">
          <w:t>MWAB-</w:t>
        </w:r>
      </w:ins>
      <w:proofErr w:type="spellStart"/>
      <w:r>
        <w:t>gNB</w:t>
      </w:r>
      <w:proofErr w:type="spellEnd"/>
      <w:r>
        <w:t xml:space="preserve"> is not expected to be configured to support any dedicated S-NSSAI </w:t>
      </w:r>
      <w:ins w:id="18" w:author="Ericsson_CQ" w:date="2025-01-07T16:35:00Z">
        <w:r w:rsidR="0062417B">
          <w:t xml:space="preserve">for BH PDU Session(s) of the MWAB-UE </w:t>
        </w:r>
      </w:ins>
      <w:r>
        <w:t>for MWAB operation in the MWAB Broadcasted PLMN/SNPN</w:t>
      </w:r>
      <w:ins w:id="19" w:author="Ericsson_CQ" w:date="2025-01-07T16:39:00Z">
        <w:r w:rsidR="00575AC8">
          <w:t xml:space="preserve"> as specified in</w:t>
        </w:r>
        <w:r w:rsidR="001076E8">
          <w:t xml:space="preserve"> TS 38.401 [42]</w:t>
        </w:r>
      </w:ins>
      <w:r>
        <w:t>. The support at a MWAB-</w:t>
      </w:r>
      <w:proofErr w:type="spellStart"/>
      <w:r>
        <w:t>gNB</w:t>
      </w:r>
      <w:proofErr w:type="spellEnd"/>
      <w:r>
        <w:t xml:space="preserve"> of S-NSSAIs dedicated to </w:t>
      </w:r>
      <w:del w:id="20" w:author="Ericsson_CQ" w:date="2025-01-07T16:37:00Z">
        <w:r w:rsidDel="003A56DE">
          <w:delText xml:space="preserve">MWAB </w:delText>
        </w:r>
      </w:del>
      <w:ins w:id="21" w:author="Ericsson_CQ" w:date="2025-01-07T16:37:00Z">
        <w:r w:rsidR="003A56DE">
          <w:t xml:space="preserve">BH PDU Session(s) of the MWAB-UE </w:t>
        </w:r>
      </w:ins>
      <w:r>
        <w:t>in the MWAB Broadcasted PLMN/SNPN would mean that the MWAB-</w:t>
      </w:r>
      <w:proofErr w:type="spellStart"/>
      <w:r>
        <w:t>gNB</w:t>
      </w:r>
      <w:proofErr w:type="spellEnd"/>
      <w:r>
        <w:t xml:space="preserve"> could support serving MWAB-UEs BH-PDU </w:t>
      </w:r>
      <w:del w:id="22" w:author="Ericsson_CQ" w:date="2025-01-07T16:38:00Z">
        <w:r w:rsidDel="00E26E38">
          <w:delText xml:space="preserve">sessions </w:delText>
        </w:r>
      </w:del>
      <w:ins w:id="23" w:author="Ericsson_CQ" w:date="2025-01-07T16:38:00Z">
        <w:r w:rsidR="00E26E38">
          <w:t xml:space="preserve">Session(s) </w:t>
        </w:r>
      </w:ins>
      <w:r>
        <w:t>in the broadcasted PLMN/SNPN.</w:t>
      </w:r>
    </w:p>
    <w:p w14:paraId="321DF387" w14:textId="64A9FFD8"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77777777" w:rsidR="0042417B" w:rsidRDefault="0042417B" w:rsidP="0042417B">
      <w:pPr>
        <w:pStyle w:val="Heading4"/>
      </w:pPr>
      <w:bookmarkStart w:id="24" w:name="_Toc185601360"/>
      <w:r>
        <w:t>5.49.5.3</w:t>
      </w:r>
      <w:r>
        <w:tab/>
        <w:t>Impact of MWAB mobility</w:t>
      </w:r>
      <w:bookmarkEnd w:id="24"/>
    </w:p>
    <w:p w14:paraId="66B1E70D" w14:textId="77777777" w:rsidR="0042417B" w:rsidRDefault="0042417B" w:rsidP="0042417B">
      <w:r>
        <w:t>The mobility of MWAB includes the MWAB-UE and the MWAB-</w:t>
      </w:r>
      <w:proofErr w:type="spellStart"/>
      <w:r>
        <w:t>gNB</w:t>
      </w:r>
      <w:proofErr w:type="spellEnd"/>
      <w:r>
        <w:t xml:space="preserve"> aspect.</w:t>
      </w:r>
    </w:p>
    <w:p w14:paraId="51F9D096" w14:textId="497E6A4E" w:rsidR="0042417B" w:rsidRDefault="0042417B" w:rsidP="0042417B">
      <w:pPr>
        <w:pStyle w:val="B1"/>
      </w:pPr>
      <w:r>
        <w:t>-</w:t>
      </w:r>
      <w:r>
        <w:tab/>
        <w:t>The mobility of the MWAB-UE reuses the exiting UE mobility procedures specified for normal UE.</w:t>
      </w:r>
    </w:p>
    <w:p w14:paraId="77C3F5C9" w14:textId="11C117CB" w:rsidR="0042417B" w:rsidRDefault="0042417B" w:rsidP="0042417B">
      <w:pPr>
        <w:pStyle w:val="B1"/>
      </w:pPr>
      <w:r>
        <w:t>-</w:t>
      </w:r>
      <w:r>
        <w:tab/>
        <w:t xml:space="preserve">During </w:t>
      </w:r>
      <w:r>
        <w:t>Mobility</w:t>
      </w:r>
      <w:r>
        <w:t>,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33B9246B" w14:textId="77777777" w:rsidR="0042417B" w:rsidRDefault="0042417B" w:rsidP="0042417B">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60B6F536" w14:textId="77777777"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77777777" w:rsidR="0042417B" w:rsidRDefault="0042417B" w:rsidP="0042417B">
      <w:pPr>
        <w:pStyle w:val="B1"/>
        <w:rPr>
          <w:ins w:id="25" w:author="Ericsson_CQ" w:date="2025-01-13T22:44:00Z"/>
        </w:rPr>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p>
    <w:p w14:paraId="5EC6F3FA" w14:textId="465605EE" w:rsidR="00171E21" w:rsidRDefault="00171E21" w:rsidP="00171E21">
      <w:pPr>
        <w:pStyle w:val="B1"/>
      </w:pPr>
      <w:ins w:id="26" w:author="Ericsson_CQ" w:date="2025-01-13T22:44:00Z">
        <w:r>
          <w:t>-</w:t>
        </w:r>
        <w:r>
          <w:tab/>
        </w:r>
      </w:ins>
      <w:ins w:id="27" w:author="Ericsson_CQ" w:date="2025-01-13T22:46:00Z">
        <w:r w:rsidR="001A4D76">
          <w:t xml:space="preserve">During handover of a MWAB-UE, </w:t>
        </w:r>
        <w:r w:rsidR="00BD71C4">
          <w:t>a</w:t>
        </w:r>
        <w:r w:rsidR="001A4D76">
          <w:t xml:space="preserve"> </w:t>
        </w:r>
      </w:ins>
      <w:ins w:id="28" w:author="Ericsson_CQ" w:date="2025-01-13T22:47:00Z">
        <w:r w:rsidR="005D0BB7">
          <w:t>target MWAB-</w:t>
        </w:r>
        <w:proofErr w:type="spellStart"/>
        <w:r w:rsidR="005D0BB7">
          <w:t>gNB</w:t>
        </w:r>
        <w:proofErr w:type="spellEnd"/>
        <w:r w:rsidR="005D0BB7">
          <w:t xml:space="preserve"> fail</w:t>
        </w:r>
      </w:ins>
      <w:ins w:id="29" w:author="Ericsson_CQ" w:date="2025-01-14T08:42:00Z">
        <w:r w:rsidR="005151C3">
          <w:t>s</w:t>
        </w:r>
      </w:ins>
      <w:ins w:id="30" w:author="Ericsson_CQ" w:date="2025-01-13T22:47:00Z">
        <w:r w:rsidR="005D0BB7">
          <w:t xml:space="preserve"> the handover </w:t>
        </w:r>
      </w:ins>
      <w:ins w:id="31" w:author="Ericsson_CQ" w:date="2025-01-13T22:48:00Z">
        <w:r w:rsidR="007C2368">
          <w:t>when</w:t>
        </w:r>
        <w:r w:rsidR="00DB37E7">
          <w:t xml:space="preserve"> dedicated slices for BH PDU sessions are not supported by the MWAB-</w:t>
        </w:r>
        <w:proofErr w:type="spellStart"/>
        <w:r w:rsidR="00DB37E7">
          <w:t>gNB</w:t>
        </w:r>
      </w:ins>
      <w:proofErr w:type="spellEnd"/>
      <w:ins w:id="32" w:author="Ericsson_CQ" w:date="2025-01-13T22:49:00Z">
        <w:r w:rsidR="00DB37E7">
          <w:t>.</w:t>
        </w:r>
      </w:ins>
    </w:p>
    <w:p w14:paraId="581F0209" w14:textId="77777777" w:rsidR="0042417B" w:rsidRPr="0042466D" w:rsidRDefault="0042417B" w:rsidP="0042417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D20709B" w14:textId="77777777" w:rsidR="00546731" w:rsidRDefault="00546731" w:rsidP="00546731">
      <w:pPr>
        <w:pStyle w:val="Heading3"/>
      </w:pPr>
      <w:r>
        <w:t>5.49.4</w:t>
      </w:r>
      <w:r>
        <w:tab/>
        <w:t>Support of Additional ULI</w:t>
      </w:r>
      <w:bookmarkEnd w:id="15"/>
    </w:p>
    <w:p w14:paraId="008CA80E" w14:textId="77777777" w:rsidR="00546731" w:rsidRPr="00B17A16" w:rsidRDefault="00546731" w:rsidP="00546731">
      <w:r>
        <w:t>The TAC and cell ID broadcasted by the MWAB-</w:t>
      </w:r>
      <w:proofErr w:type="spellStart"/>
      <w:r>
        <w:t>gNB</w:t>
      </w:r>
      <w:proofErr w:type="spellEnd"/>
      <w:r>
        <w:t xml:space="preserve"> are configured and reconfigured e.g. upon MWAB mobility as specified in TS 38.401 [42]. The MWAB-</w:t>
      </w:r>
      <w:proofErr w:type="spellStart"/>
      <w:r>
        <w:t>gNB</w:t>
      </w:r>
      <w:proofErr w:type="spellEnd"/>
      <w:r>
        <w:t xml:space="preserve"> provides these in the User Location Information (ULI) to the AMF serving the UE accessing the MWAB.</w:t>
      </w:r>
    </w:p>
    <w:p w14:paraId="2F17C7FA" w14:textId="1ABFBBC0" w:rsidR="00546731" w:rsidRDefault="00546731" w:rsidP="00546731">
      <w:bookmarkStart w:id="33" w:name="_CR5_49_5"/>
      <w:bookmarkEnd w:id="33"/>
      <w:r>
        <w:lastRenderedPageBreak/>
        <w:t>The MWAB-</w:t>
      </w:r>
      <w:proofErr w:type="spellStart"/>
      <w:r>
        <w:t>gNB</w:t>
      </w:r>
      <w:proofErr w:type="spellEnd"/>
      <w:r>
        <w:t xml:space="preserve"> shall provide the Additional User Location Information (Additional ULI) that reflects the location of the MWAB-UE to the AMF when it sends the User Location Information (ULI) over N2 messages.</w:t>
      </w:r>
      <w:ins w:id="34" w:author="Ericsson_CQ" w:date="2025-01-08T13:41:00Z">
        <w:r w:rsidR="00AC6DD9">
          <w:t xml:space="preserve"> </w:t>
        </w:r>
      </w:ins>
      <w:ins w:id="35" w:author="Ericsson_CQ" w:date="2025-01-08T13:44:00Z">
        <w:r w:rsidR="000446D0">
          <w:t>In the Additional ULI, t</w:t>
        </w:r>
      </w:ins>
      <w:ins w:id="36" w:author="Ericsson_CQ" w:date="2025-01-08T13:41:00Z">
        <w:r w:rsidR="00AC6DD9">
          <w:t>he MWAB-</w:t>
        </w:r>
        <w:proofErr w:type="spellStart"/>
        <w:r w:rsidR="00AC6DD9">
          <w:t>gNB</w:t>
        </w:r>
        <w:proofErr w:type="spellEnd"/>
        <w:r w:rsidR="00AC6DD9">
          <w:t xml:space="preserve"> </w:t>
        </w:r>
      </w:ins>
      <w:ins w:id="37" w:author="Ericsson_CQ" w:date="2025-01-08T13:42:00Z">
        <w:r w:rsidR="00C509B0">
          <w:t>provide</w:t>
        </w:r>
      </w:ins>
      <w:ins w:id="38" w:author="Ericsson_CQ" w:date="2025-01-08T13:41:00Z">
        <w:r w:rsidR="005F6FF3">
          <w:t>s the TAI/NR CGI</w:t>
        </w:r>
      </w:ins>
      <w:ins w:id="39" w:author="Ericsson_CQ" w:date="2025-01-08T13:42:00Z">
        <w:r w:rsidR="00A95D77">
          <w:t xml:space="preserve"> of the PLMN/SNPN </w:t>
        </w:r>
      </w:ins>
      <w:ins w:id="40" w:author="Ericsson_CQ" w:date="2025-01-08T13:43:00Z">
        <w:r w:rsidR="00DC1AFB">
          <w:t xml:space="preserve">which the </w:t>
        </w:r>
      </w:ins>
      <w:ins w:id="41" w:author="Ericsson_CQ" w:date="2025-01-08T13:42:00Z">
        <w:r w:rsidR="00A95D77">
          <w:t>UE is</w:t>
        </w:r>
      </w:ins>
      <w:ins w:id="42" w:author="Ericsson_CQ" w:date="2025-01-08T13:43:00Z">
        <w:r w:rsidR="00DC1AFB">
          <w:t xml:space="preserve"> registered</w:t>
        </w:r>
      </w:ins>
      <w:ins w:id="43" w:author="Ericsson_CQ" w:date="2025-01-09T16:14:00Z">
        <w:r w:rsidR="00D85B94">
          <w:t xml:space="preserve"> as specified in </w:t>
        </w:r>
      </w:ins>
      <w:ins w:id="44" w:author="Ericsson_CQ" w:date="2025-01-14T08:44:00Z">
        <w:r w:rsidR="00933DE4">
          <w:t>TS 38.401 [42]</w:t>
        </w:r>
      </w:ins>
      <w:ins w:id="45" w:author="Ericsson_CQ" w:date="2025-01-08T13:44:00Z">
        <w:r w:rsidR="002658C3">
          <w:t>.</w:t>
        </w:r>
      </w:ins>
    </w:p>
    <w:p w14:paraId="3E5F7FB6" w14:textId="75F158D3" w:rsidR="00546731" w:rsidDel="00231A2A" w:rsidRDefault="00546731" w:rsidP="00546731">
      <w:pPr>
        <w:rPr>
          <w:del w:id="46" w:author="Ericsson_CQ" w:date="2025-01-08T13:40:00Z"/>
        </w:rPr>
      </w:pPr>
      <w:del w:id="47" w:author="Ericsson_CQ" w:date="2025-01-08T13:40:00Z">
        <w:r w:rsidDel="00231A2A">
          <w:delText>Editor's note:</w:delText>
        </w:r>
        <w:r w:rsidDel="00231A2A">
          <w:tab/>
          <w:delText>For the case that the BH PLMN and the MWAB broadcasted PLMN are different the exact content and handling of the Additional ULI will be defined based on RAN feedback.</w:delText>
        </w:r>
      </w:del>
    </w:p>
    <w:p w14:paraId="70B34FCE" w14:textId="77777777" w:rsidR="00546731" w:rsidRDefault="00546731" w:rsidP="00546731">
      <w:r>
        <w:t>If serving cell change report is required by AMF as specified in clause 4.10 of TS 23.502 [3], the MWAB-</w:t>
      </w:r>
      <w:proofErr w:type="spellStart"/>
      <w:r>
        <w:t>gNB</w:t>
      </w:r>
      <w:proofErr w:type="spellEnd"/>
      <w:r>
        <w:t xml:space="preserve"> shall report Additional ULI (and ULI) for the UE even when only serving cell of the MWAB-UE changes.</w:t>
      </w:r>
    </w:p>
    <w:p w14:paraId="2A097C89" w14:textId="77777777" w:rsidR="00546731" w:rsidRDefault="00546731" w:rsidP="00546731">
      <w:r>
        <w:t>The AMF may consider the 'Additional ULI' when it determines UE location and manages the UE location related functions (e.g. Mobility Restrictions).</w:t>
      </w:r>
    </w:p>
    <w:p w14:paraId="48FB606C" w14:textId="77777777" w:rsidR="00546731" w:rsidRDefault="00546731" w:rsidP="00546731">
      <w:r>
        <w:t>Based on operator policy, the AMF may send the Additional ULI when the AMF provides user location information it has received over the N2 interface to a NF (e.g. the LMF as specified in clause 5.19.1 of TS 23.273 [87]).</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0541" w14:textId="77777777" w:rsidR="00831076" w:rsidRDefault="00831076">
      <w:r>
        <w:separator/>
      </w:r>
    </w:p>
  </w:endnote>
  <w:endnote w:type="continuationSeparator" w:id="0">
    <w:p w14:paraId="5544E827" w14:textId="77777777" w:rsidR="00831076" w:rsidRDefault="0083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8E1F" w14:textId="77777777" w:rsidR="00831076" w:rsidRDefault="00831076">
      <w:r>
        <w:separator/>
      </w:r>
    </w:p>
  </w:footnote>
  <w:footnote w:type="continuationSeparator" w:id="0">
    <w:p w14:paraId="2D7FF6A4" w14:textId="77777777" w:rsidR="00831076" w:rsidRDefault="0083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39EA"/>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1286</TotalTime>
  <Pages>3</Pages>
  <Words>1053</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314</cp:revision>
  <cp:lastPrinted>1900-01-01T05:00:00Z</cp:lastPrinted>
  <dcterms:created xsi:type="dcterms:W3CDTF">2024-08-06T19:19:00Z</dcterms:created>
  <dcterms:modified xsi:type="dcterms:W3CDTF">2025-01-14T07:44:00Z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